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A9" w:rsidRPr="002F33A9" w:rsidRDefault="002F33A9" w:rsidP="002F33A9">
      <w:pPr>
        <w:pStyle w:val="a5"/>
        <w:spacing w:after="0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3A9">
        <w:rPr>
          <w:rFonts w:ascii="Times New Roman" w:hAnsi="Times New Roman"/>
          <w:b/>
          <w:bCs/>
          <w:color w:val="000000"/>
          <w:sz w:val="24"/>
          <w:szCs w:val="24"/>
        </w:rPr>
        <w:t>Приложение №3</w:t>
      </w:r>
    </w:p>
    <w:p w:rsidR="002F33A9" w:rsidRPr="002F33A9" w:rsidRDefault="002F33A9" w:rsidP="002F33A9">
      <w:pPr>
        <w:pStyle w:val="a5"/>
        <w:spacing w:after="0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3A9">
        <w:rPr>
          <w:rFonts w:ascii="Times New Roman" w:hAnsi="Times New Roman"/>
          <w:b/>
          <w:bCs/>
          <w:color w:val="000000"/>
          <w:sz w:val="24"/>
          <w:szCs w:val="24"/>
        </w:rPr>
        <w:t>к коллективному договору</w:t>
      </w:r>
    </w:p>
    <w:p w:rsidR="002F33A9" w:rsidRPr="002F33A9" w:rsidRDefault="002F33A9" w:rsidP="002F33A9">
      <w:pPr>
        <w:pStyle w:val="a5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33A9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2F33A9" w:rsidRPr="002F33A9" w:rsidRDefault="002F33A9" w:rsidP="002F33A9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Cs/>
          <w:color w:val="000000"/>
          <w:sz w:val="24"/>
          <w:szCs w:val="24"/>
        </w:rPr>
        <w:t xml:space="preserve"> об оценке эффективности деятельности работников  МБОУ ООШ №9</w:t>
      </w:r>
    </w:p>
    <w:p w:rsidR="002F33A9" w:rsidRPr="002F33A9" w:rsidRDefault="002F33A9" w:rsidP="002F33A9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F33A9" w:rsidRPr="002F33A9" w:rsidRDefault="002F33A9" w:rsidP="002F33A9">
      <w:pPr>
        <w:pStyle w:val="a5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 xml:space="preserve">                                             1.    Общие положения.</w:t>
      </w:r>
      <w:r w:rsidRPr="002F33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F33A9" w:rsidRPr="002F33A9" w:rsidRDefault="002F33A9" w:rsidP="002F33A9">
      <w:pPr>
        <w:pStyle w:val="a5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Cs/>
          <w:color w:val="000000"/>
          <w:sz w:val="24"/>
          <w:szCs w:val="24"/>
        </w:rPr>
        <w:t xml:space="preserve"> 1.1. </w:t>
      </w:r>
      <w:proofErr w:type="gramStart"/>
      <w:r w:rsidRPr="002F33A9">
        <w:rPr>
          <w:rFonts w:ascii="Times New Roman" w:hAnsi="Times New Roman"/>
          <w:bCs/>
          <w:color w:val="000000"/>
          <w:sz w:val="24"/>
          <w:szCs w:val="24"/>
        </w:rPr>
        <w:t>Настоящее положение об оценке эффективности деятельности работников (далее - Положение) разработано в соответствии с Методическими рекомендациями по установлению показателей эффективности деятельности областных государственных учреждение (руководителей) и работников этих учреждений, утвержденных Приказом управления по труду правительства Еврейской автономной области от 13.11.2013 № 59-ОД, и</w:t>
      </w:r>
      <w:r w:rsidRPr="002F33A9">
        <w:rPr>
          <w:rFonts w:ascii="Times New Roman" w:hAnsi="Times New Roman"/>
          <w:color w:val="000000"/>
          <w:sz w:val="24"/>
          <w:szCs w:val="24"/>
        </w:rPr>
        <w:t xml:space="preserve"> определяет критерии установления надбавок за высокие результаты работы и качество выполняемых работ работником по результатам труда за определенный отрезок</w:t>
      </w:r>
      <w:proofErr w:type="gramEnd"/>
      <w:r w:rsidRPr="002F33A9">
        <w:rPr>
          <w:rFonts w:ascii="Times New Roman" w:hAnsi="Times New Roman"/>
          <w:color w:val="000000"/>
          <w:sz w:val="24"/>
          <w:szCs w:val="24"/>
        </w:rPr>
        <w:t xml:space="preserve"> времени.</w:t>
      </w:r>
    </w:p>
    <w:p w:rsidR="002F33A9" w:rsidRPr="002F33A9" w:rsidRDefault="002F33A9" w:rsidP="002F33A9">
      <w:pPr>
        <w:pStyle w:val="a5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color w:val="000000"/>
          <w:sz w:val="24"/>
          <w:szCs w:val="24"/>
        </w:rPr>
        <w:t xml:space="preserve">1.2. Основным критерием, влияющим на размер надбавок за высокие результаты и качество выполняемых работ, является достижение пороговых </w:t>
      </w:r>
      <w:proofErr w:type="gramStart"/>
      <w:r w:rsidRPr="002F33A9">
        <w:rPr>
          <w:rFonts w:ascii="Times New Roman" w:hAnsi="Times New Roman"/>
          <w:color w:val="000000"/>
          <w:sz w:val="24"/>
          <w:szCs w:val="24"/>
        </w:rPr>
        <w:t>значений критериев оценки эффективности деятельности учреждения</w:t>
      </w:r>
      <w:proofErr w:type="gramEnd"/>
      <w:r w:rsidRPr="002F33A9">
        <w:rPr>
          <w:rFonts w:ascii="Times New Roman" w:hAnsi="Times New Roman"/>
          <w:color w:val="000000"/>
          <w:sz w:val="24"/>
          <w:szCs w:val="24"/>
        </w:rPr>
        <w:t>.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      1.3Настоящее положение разработано в целях усиления материальной заинтересованности </w:t>
      </w:r>
      <w:r w:rsidRPr="002F33A9">
        <w:rPr>
          <w:rFonts w:ascii="Times New Roman" w:hAnsi="Times New Roman"/>
          <w:bCs/>
          <w:color w:val="000000"/>
          <w:sz w:val="24"/>
          <w:szCs w:val="24"/>
        </w:rPr>
        <w:t>работников</w:t>
      </w:r>
      <w:r w:rsidRPr="002F33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33A9">
        <w:rPr>
          <w:rFonts w:ascii="Times New Roman" w:hAnsi="Times New Roman"/>
          <w:sz w:val="24"/>
          <w:szCs w:val="24"/>
        </w:rPr>
        <w:t xml:space="preserve">МКОУ ООШ №9 в повышении качества работы, развития творческой активности и инициативы. 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  <w:u w:val="single"/>
        </w:rPr>
        <w:t>2Стимулирующие выплаты учителю: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>2.1.В качестве поощрения учителю устанавливаются следующие выплаты стимулирующего характера:</w:t>
      </w:r>
    </w:p>
    <w:p w:rsidR="002F33A9" w:rsidRPr="002F33A9" w:rsidRDefault="002F33A9" w:rsidP="002F33A9">
      <w:pPr>
        <w:pStyle w:val="a5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 xml:space="preserve">          -</w:t>
      </w:r>
      <w:r w:rsidRPr="002F33A9">
        <w:rPr>
          <w:rFonts w:ascii="Times New Roman" w:hAnsi="Times New Roman"/>
          <w:sz w:val="24"/>
          <w:szCs w:val="24"/>
        </w:rPr>
        <w:t>надбавка за интенсивность и высокие результаты работы (начисляется ежемесячно, выплачивается   ежемесячно),</w:t>
      </w:r>
    </w:p>
    <w:p w:rsidR="002F33A9" w:rsidRPr="002F33A9" w:rsidRDefault="002F33A9" w:rsidP="002F33A9">
      <w:pPr>
        <w:pStyle w:val="a5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 xml:space="preserve">                 -</w:t>
      </w:r>
      <w:r w:rsidRPr="002F33A9">
        <w:rPr>
          <w:rFonts w:ascii="Times New Roman" w:hAnsi="Times New Roman"/>
          <w:sz w:val="24"/>
          <w:szCs w:val="24"/>
        </w:rPr>
        <w:t>надбавка за качество выполняемых работ (начисляется по  итогам четверти,  выплачивается 1раз в четверть</w:t>
      </w:r>
      <w:r w:rsidRPr="002F33A9">
        <w:rPr>
          <w:rFonts w:ascii="Times New Roman" w:hAnsi="Times New Roman"/>
          <w:b/>
          <w:sz w:val="24"/>
          <w:szCs w:val="24"/>
        </w:rPr>
        <w:t>),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 xml:space="preserve">   -</w:t>
      </w:r>
      <w:r w:rsidRPr="002F33A9">
        <w:rPr>
          <w:rFonts w:ascii="Times New Roman" w:hAnsi="Times New Roman"/>
          <w:sz w:val="24"/>
          <w:szCs w:val="24"/>
        </w:rPr>
        <w:t>премиальные выплаты по итогам работы (не носят обязательный характер)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 xml:space="preserve">   -</w:t>
      </w:r>
      <w:r w:rsidRPr="002F33A9">
        <w:rPr>
          <w:rFonts w:ascii="Times New Roman" w:hAnsi="Times New Roman"/>
          <w:sz w:val="24"/>
          <w:szCs w:val="24"/>
        </w:rPr>
        <w:t>доплата за звание (до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3A9">
        <w:rPr>
          <w:rFonts w:ascii="Times New Roman" w:hAnsi="Times New Roman"/>
          <w:sz w:val="24"/>
          <w:szCs w:val="24"/>
        </w:rPr>
        <w:t>20% должностного оклада).</w:t>
      </w:r>
    </w:p>
    <w:p w:rsidR="002F33A9" w:rsidRPr="002F33A9" w:rsidRDefault="002F33A9" w:rsidP="002F33A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    2.2  Надбавка за интенсивность высокие результаты работы определяется по следующим критериям</w:t>
      </w:r>
      <w:proofErr w:type="gramStart"/>
      <w:r w:rsidRPr="002F33A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993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2411"/>
        <w:gridCol w:w="4960"/>
        <w:gridCol w:w="2133"/>
      </w:tblGrid>
      <w:tr w:rsidR="002F33A9" w:rsidRPr="002F33A9" w:rsidTr="002F33A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33A9" w:rsidRPr="002F33A9" w:rsidRDefault="002F33A9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33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3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33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Целевые показатели деятельности учителя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Критерии оценки деятельности учителя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 xml:space="preserve">Размер надбавки за интенсивность и высокие результаты работы </w:t>
            </w:r>
            <w:proofErr w:type="gramStart"/>
            <w:r w:rsidRPr="002F33A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F33A9">
              <w:rPr>
                <w:rFonts w:ascii="Times New Roman" w:hAnsi="Times New Roman"/>
                <w:sz w:val="20"/>
                <w:szCs w:val="20"/>
              </w:rPr>
              <w:t xml:space="preserve"> % должностного оклада.</w:t>
            </w:r>
          </w:p>
        </w:tc>
      </w:tr>
      <w:tr w:rsidR="002F33A9" w:rsidRPr="002F33A9" w:rsidTr="002F33A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Удовлетворенность качеством предоставляемых услуг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</w:tr>
      <w:tr w:rsidR="002F33A9" w:rsidRPr="002F33A9" w:rsidTr="002F33A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Индивидуальная работа по предмету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Наличие журнала по ведению индивидуальной работы по предмету, своевременное заполнение этого  журнала.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</w:tr>
      <w:tr w:rsidR="002F33A9" w:rsidRPr="002F33A9" w:rsidTr="002F33A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 xml:space="preserve">Количество  несовершеннолетних, стоящих  на различных видах учета. (для </w:t>
            </w:r>
            <w:proofErr w:type="spellStart"/>
            <w:r w:rsidRPr="002F33A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2F33A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F33A9">
              <w:rPr>
                <w:rFonts w:ascii="Times New Roman" w:hAnsi="Times New Roman"/>
                <w:sz w:val="20"/>
                <w:szCs w:val="20"/>
              </w:rPr>
              <w:t>ук</w:t>
            </w:r>
            <w:proofErr w:type="spellEnd"/>
            <w:r w:rsidRPr="002F33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 xml:space="preserve">количество  несовершеннолетних, стоящих  на различных видах учета </w:t>
            </w:r>
            <w:r w:rsidRPr="002F33A9">
              <w:rPr>
                <w:rFonts w:ascii="Times New Roman" w:hAnsi="Times New Roman"/>
                <w:sz w:val="20"/>
                <w:szCs w:val="20"/>
                <w:u w:val="single"/>
              </w:rPr>
              <w:t>на уровне или меньше</w:t>
            </w:r>
            <w:r w:rsidRPr="002F33A9">
              <w:rPr>
                <w:rFonts w:ascii="Times New Roman" w:hAnsi="Times New Roman"/>
                <w:sz w:val="20"/>
                <w:szCs w:val="20"/>
              </w:rPr>
              <w:t xml:space="preserve"> предыдущего месяца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</w:tr>
      <w:tr w:rsidR="002F33A9" w:rsidRPr="002F33A9" w:rsidTr="002F33A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 xml:space="preserve">Напряженность  и интенсивность труда в связи с подготовкой к ГИА 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Для учителей русского языка и математики весь учебный год.</w:t>
            </w:r>
          </w:p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 xml:space="preserve">Для учителей других </w:t>
            </w:r>
            <w:proofErr w:type="gramStart"/>
            <w:r w:rsidRPr="002F33A9">
              <w:rPr>
                <w:rFonts w:ascii="Times New Roman" w:hAnsi="Times New Roman"/>
                <w:sz w:val="20"/>
                <w:szCs w:val="20"/>
              </w:rPr>
              <w:t>предметов</w:t>
            </w:r>
            <w:proofErr w:type="gramEnd"/>
            <w:r w:rsidRPr="002F33A9">
              <w:rPr>
                <w:rFonts w:ascii="Times New Roman" w:hAnsi="Times New Roman"/>
                <w:sz w:val="20"/>
                <w:szCs w:val="20"/>
              </w:rPr>
              <w:t xml:space="preserve"> при наличии сдающих с 01.03.по 31.08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5%</w:t>
            </w:r>
          </w:p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</w:tr>
      <w:tr w:rsidR="002F33A9" w:rsidRPr="002F33A9" w:rsidTr="002F33A9">
        <w:trPr>
          <w:trHeight w:val="61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Работа с детьми, оставшимся без  родителей, с детьми сиротами</w:t>
            </w:r>
            <w:proofErr w:type="gramStart"/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.</w:t>
            </w:r>
            <w:proofErr w:type="gramEnd"/>
          </w:p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Посещение и составление актов жилищно-бытовых условий данной категории учащихся (два раза в год),  индивидуальная  работа с опекунами по проблемам, возникающим  в процессе воспитания</w:t>
            </w:r>
            <w:proofErr w:type="gramStart"/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Pr="002F33A9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0%</w:t>
            </w:r>
          </w:p>
        </w:tc>
      </w:tr>
      <w:tr w:rsidR="002F33A9" w:rsidRPr="002F33A9" w:rsidTr="002F33A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организация горячего питания учащихся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Учет посещаемости детей, ведение табеля учета посещаемости учащихся, подготовка приказов на питание, организация  и учет предварительного заказа.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20%</w:t>
            </w:r>
          </w:p>
        </w:tc>
      </w:tr>
      <w:tr w:rsidR="002F33A9" w:rsidRPr="002F33A9" w:rsidTr="002F33A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оформление документов  по разным направлениям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Педсоветы, протоколы заседаний, протоколы совещаний и т.д.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20%</w:t>
            </w:r>
          </w:p>
        </w:tc>
      </w:tr>
      <w:tr w:rsidR="002F33A9" w:rsidRPr="002F33A9" w:rsidTr="002F33A9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организацию работы музейного уголка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Оформление стендов, поиск и  распечатка информации, проведение мероприятий  с использованием  музейного уголка.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10%</w:t>
            </w:r>
          </w:p>
        </w:tc>
      </w:tr>
      <w:tr w:rsidR="002F33A9" w:rsidRPr="002F33A9" w:rsidTr="002F33A9">
        <w:trPr>
          <w:trHeight w:val="66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A9" w:rsidRPr="002F33A9" w:rsidRDefault="002F33A9" w:rsidP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-занятия с группой </w:t>
            </w:r>
            <w:proofErr w:type="spellStart"/>
            <w:r w:rsidRPr="002F3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предшкольной</w:t>
            </w:r>
            <w:proofErr w:type="spellEnd"/>
            <w:r w:rsidRPr="002F3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подготовки </w:t>
            </w: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Проведение  занятий (еженедельное) в течение учебного года;</w:t>
            </w:r>
          </w:p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Проведение занятий </w:t>
            </w:r>
            <w:proofErr w:type="gramStart"/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 </w:t>
            </w:r>
            <w:proofErr w:type="gramEnd"/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ежедневное) в августе.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10%;</w:t>
            </w:r>
          </w:p>
        </w:tc>
      </w:tr>
    </w:tbl>
    <w:p w:rsidR="002F33A9" w:rsidRPr="002F33A9" w:rsidRDefault="002F33A9" w:rsidP="002F33A9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</w:t>
      </w:r>
    </w:p>
    <w:p w:rsidR="002F33A9" w:rsidRPr="002F33A9" w:rsidRDefault="002F33A9" w:rsidP="002F33A9">
      <w:pPr>
        <w:pStyle w:val="a5"/>
        <w:spacing w:line="100" w:lineRule="atLeast"/>
        <w:ind w:firstLine="426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2.3</w:t>
      </w:r>
      <w:r w:rsidRPr="002F33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F33A9">
        <w:rPr>
          <w:rFonts w:ascii="Times New Roman" w:hAnsi="Times New Roman"/>
          <w:sz w:val="24"/>
          <w:szCs w:val="24"/>
        </w:rPr>
        <w:t xml:space="preserve">Надбавка за качество выполняемых работ определяется по следующим критериям 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2268"/>
        <w:gridCol w:w="4962"/>
        <w:gridCol w:w="2126"/>
      </w:tblGrid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33A9" w:rsidRPr="002F33A9" w:rsidRDefault="002F33A9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33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3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33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Целевые показатели деятельности учителя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Критерии оценки деятельности учителя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 xml:space="preserve">Размер надбавки за  качество выполняемых работ </w:t>
            </w:r>
            <w:proofErr w:type="gramStart"/>
            <w:r w:rsidRPr="002F33A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F33A9">
              <w:rPr>
                <w:rFonts w:ascii="Times New Roman" w:hAnsi="Times New Roman"/>
                <w:sz w:val="20"/>
                <w:szCs w:val="20"/>
              </w:rPr>
              <w:t xml:space="preserve"> % должностного оклада.</w:t>
            </w:r>
          </w:p>
        </w:tc>
      </w:tr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Качество знаний учащихся.</w:t>
            </w:r>
          </w:p>
          <w:p w:rsidR="002F33A9" w:rsidRPr="002F33A9" w:rsidRDefault="002F33A9">
            <w:pPr>
              <w:pStyle w:val="ConsPlusNonformat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  <w:u w:val="single"/>
              </w:rPr>
              <w:t>Для учителей 1классов</w:t>
            </w:r>
            <w:r w:rsidRPr="002F33A9">
              <w:rPr>
                <w:rFonts w:ascii="Times New Roman" w:hAnsi="Times New Roman"/>
                <w:sz w:val="20"/>
                <w:szCs w:val="20"/>
              </w:rPr>
              <w:t>-техника чтения.</w:t>
            </w:r>
          </w:p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  <w:u w:val="single"/>
              </w:rPr>
              <w:t>Для учителей, работающих 1 год, учителей  2 класс</w:t>
            </w:r>
            <w:proofErr w:type="gramStart"/>
            <w:r w:rsidRPr="002F33A9">
              <w:rPr>
                <w:rFonts w:ascii="Times New Roman" w:hAnsi="Times New Roman"/>
                <w:sz w:val="20"/>
                <w:szCs w:val="20"/>
                <w:u w:val="single"/>
              </w:rPr>
              <w:t>а-</w:t>
            </w:r>
            <w:proofErr w:type="gramEnd"/>
            <w:r w:rsidRPr="002F33A9">
              <w:rPr>
                <w:rFonts w:ascii="Times New Roman" w:hAnsi="Times New Roman"/>
                <w:sz w:val="20"/>
                <w:szCs w:val="20"/>
              </w:rPr>
              <w:t xml:space="preserve"> количество учащихся, обучающихся на «хорошо» и «отлично», на уровне не ниже прошлой четверти.</w:t>
            </w:r>
          </w:p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  <w:u w:val="single"/>
              </w:rPr>
              <w:t>Для учителей 3-9классов</w:t>
            </w:r>
            <w:r w:rsidRPr="002F33A9">
              <w:rPr>
                <w:rFonts w:ascii="Times New Roman" w:hAnsi="Times New Roman"/>
                <w:sz w:val="20"/>
                <w:szCs w:val="20"/>
              </w:rPr>
              <w:t>-количество учащихся, обучающихся на «хорошо» и «отлично», на уровне не ниже соответствующего периода предыдущего года</w:t>
            </w:r>
            <w:proofErr w:type="gramStart"/>
            <w:r w:rsidRPr="002F33A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F33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  <w:tr w:rsidR="002F33A9" w:rsidRPr="002F33A9" w:rsidTr="002F33A9">
        <w:trPr>
          <w:trHeight w:val="41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ConsPlusNonformat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2F33A9">
              <w:rPr>
                <w:rFonts w:cs="Times New Roman"/>
                <w:sz w:val="20"/>
                <w:szCs w:val="20"/>
              </w:rPr>
              <w:t>Успеваемость учащихся.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  <w:u w:val="single"/>
              </w:rPr>
              <w:t>Для учителей, работающих 1 год, учителей 1- 2 класса-</w:t>
            </w:r>
            <w:r w:rsidRPr="002F3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процент успеваемости  на уровне не ниже прошлой четверти.</w:t>
            </w:r>
            <w:r w:rsidRPr="002F33A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  <w:u w:val="single"/>
              </w:rPr>
              <w:t>Для учителей 3-9классов -</w:t>
            </w:r>
            <w:r w:rsidRPr="002F33A9">
              <w:rPr>
                <w:rFonts w:ascii="Times New Roman" w:hAnsi="Times New Roman"/>
                <w:sz w:val="20"/>
                <w:szCs w:val="20"/>
              </w:rPr>
              <w:t xml:space="preserve"> успеваемость учащихся на уровне не ниже соответствующего периода предыдущего года.</w:t>
            </w:r>
          </w:p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ConsPlusNonformat"/>
              <w:spacing w:after="0" w:line="100" w:lineRule="atLeast"/>
              <w:rPr>
                <w:rFonts w:cs="Times New Roman"/>
              </w:rPr>
            </w:pPr>
            <w:r w:rsidRPr="002F33A9">
              <w:rPr>
                <w:rFonts w:cs="Times New Roman"/>
              </w:rPr>
              <w:t>Качественная подготовка и соблюдение сроков представления отчетности, характеризующих материалов.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Своевременная сдача отчетов по учебной и воспитательной работе по итогам четверти, года, своевременное заполнение журналов бумажных и электронных, своевременное предоставление характеризующих материалов на учащихся и т.д.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2F33A9" w:rsidRPr="002F33A9" w:rsidRDefault="002F33A9" w:rsidP="002F33A9">
      <w:pPr>
        <w:pStyle w:val="a5"/>
        <w:tabs>
          <w:tab w:val="left" w:pos="206"/>
          <w:tab w:val="left" w:pos="915"/>
        </w:tabs>
        <w:spacing w:line="100" w:lineRule="atLeast"/>
        <w:ind w:left="206" w:hanging="375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  2.4. Премиальные выплаты по итогам работы не носят обязательный характер, производятся из экономии фонда оплаты труда, оставшейся после распределения иных стимулирующих выплат, при выполнении работником условий премирования: </w:t>
      </w:r>
    </w:p>
    <w:p w:rsidR="002F33A9" w:rsidRPr="002F33A9" w:rsidRDefault="002F33A9" w:rsidP="002F33A9">
      <w:pPr>
        <w:pStyle w:val="a5"/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- </w:t>
      </w:r>
      <w:r w:rsidRPr="002F33A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Отсутствие обоснованных обращений граждан по</w:t>
      </w:r>
      <w:r w:rsidRPr="002F33A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поводу конфликтных ситуаций, уровень решения конфликтных ситуаций.</w:t>
      </w:r>
    </w:p>
    <w:p w:rsidR="002F33A9" w:rsidRPr="002F33A9" w:rsidRDefault="002F33A9" w:rsidP="002F33A9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eastAsia="Times New Roman" w:hAnsi="Times New Roman"/>
          <w:sz w:val="24"/>
          <w:szCs w:val="24"/>
          <w:lang w:eastAsia="ru-RU"/>
        </w:rPr>
        <w:t xml:space="preserve">  - Качество  и  своевременность  выполнения  внеплановых  (срочных) заданий директора</w:t>
      </w:r>
    </w:p>
    <w:p w:rsidR="002F33A9" w:rsidRPr="002F33A9" w:rsidRDefault="002F33A9" w:rsidP="002F33A9">
      <w:pPr>
        <w:pStyle w:val="a5"/>
        <w:tabs>
          <w:tab w:val="left" w:pos="206"/>
          <w:tab w:val="left" w:pos="915"/>
        </w:tabs>
        <w:spacing w:after="0" w:line="240" w:lineRule="auto"/>
        <w:ind w:left="206" w:hanging="375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и выплачиваются за:</w:t>
      </w:r>
    </w:p>
    <w:p w:rsidR="002F33A9" w:rsidRPr="002F33A9" w:rsidRDefault="002F33A9" w:rsidP="002F33A9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Cs/>
          <w:color w:val="FF0000"/>
          <w:sz w:val="24"/>
          <w:szCs w:val="24"/>
        </w:rPr>
        <w:t xml:space="preserve">      </w:t>
      </w:r>
      <w:r w:rsidRPr="002F33A9">
        <w:rPr>
          <w:rFonts w:ascii="Times New Roman" w:hAnsi="Times New Roman"/>
          <w:bCs/>
          <w:sz w:val="24"/>
          <w:szCs w:val="24"/>
        </w:rPr>
        <w:t xml:space="preserve">  -</w:t>
      </w:r>
      <w:r w:rsidRPr="002F33A9">
        <w:rPr>
          <w:rFonts w:ascii="Times New Roman" w:hAnsi="Times New Roman"/>
          <w:sz w:val="24"/>
          <w:szCs w:val="24"/>
        </w:rPr>
        <w:t xml:space="preserve">подготовка и проведение </w:t>
      </w:r>
      <w:proofErr w:type="gramStart"/>
      <w:r w:rsidRPr="002F33A9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2F33A9">
        <w:rPr>
          <w:rFonts w:ascii="Times New Roman" w:hAnsi="Times New Roman"/>
          <w:sz w:val="24"/>
          <w:szCs w:val="24"/>
        </w:rPr>
        <w:t xml:space="preserve"> недели-1000р</w:t>
      </w:r>
    </w:p>
    <w:p w:rsidR="002F33A9" w:rsidRPr="002F33A9" w:rsidRDefault="002F33A9" w:rsidP="002F33A9">
      <w:r w:rsidRPr="002F33A9">
        <w:t xml:space="preserve">       - организация и проверка </w:t>
      </w:r>
      <w:proofErr w:type="gramStart"/>
      <w:r w:rsidRPr="002F33A9">
        <w:t>городских</w:t>
      </w:r>
      <w:proofErr w:type="gramEnd"/>
      <w:r w:rsidRPr="002F33A9">
        <w:t xml:space="preserve"> олимпиад-до500р</w:t>
      </w:r>
    </w:p>
    <w:p w:rsidR="002F33A9" w:rsidRPr="002F33A9" w:rsidRDefault="002F33A9" w:rsidP="002F33A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 - организация и участие в школьном, городском, областном  туре  научно-практической конференции-до 1000р </w:t>
      </w:r>
    </w:p>
    <w:p w:rsidR="002F33A9" w:rsidRPr="002F33A9" w:rsidRDefault="002F33A9" w:rsidP="002F33A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 - организация платного горячего питания школьников-до 1000р</w:t>
      </w:r>
    </w:p>
    <w:p w:rsidR="002F33A9" w:rsidRPr="002F33A9" w:rsidRDefault="002F33A9" w:rsidP="002F33A9">
      <w:r w:rsidRPr="002F33A9">
        <w:t xml:space="preserve">       -дополнительная работа по предупреждению пропусков учащихся по </w:t>
      </w:r>
      <w:proofErr w:type="gramStart"/>
      <w:r w:rsidRPr="002F33A9">
        <w:t>неуважительной</w:t>
      </w:r>
      <w:proofErr w:type="gramEnd"/>
      <w:r w:rsidRPr="002F33A9">
        <w:t xml:space="preserve"> причине-до1000р</w:t>
      </w:r>
    </w:p>
    <w:p w:rsidR="002F33A9" w:rsidRPr="002F33A9" w:rsidRDefault="002F33A9" w:rsidP="002F33A9">
      <w:r w:rsidRPr="002F33A9">
        <w:t xml:space="preserve">       -организация и участие в общественно полезном труд</w:t>
      </w:r>
      <w:proofErr w:type="gramStart"/>
      <w:r w:rsidRPr="002F33A9">
        <w:t>е-</w:t>
      </w:r>
      <w:proofErr w:type="gramEnd"/>
      <w:r w:rsidRPr="002F33A9">
        <w:t xml:space="preserve"> до 1000р</w:t>
      </w:r>
    </w:p>
    <w:p w:rsidR="002F33A9" w:rsidRPr="002F33A9" w:rsidRDefault="002F33A9" w:rsidP="002F33A9">
      <w:r w:rsidRPr="002F33A9">
        <w:t xml:space="preserve">       -активное участие в городских и школьных акция</w:t>
      </w:r>
      <w:proofErr w:type="gramStart"/>
      <w:r w:rsidRPr="002F33A9">
        <w:t>х-</w:t>
      </w:r>
      <w:proofErr w:type="gramEnd"/>
      <w:r w:rsidRPr="002F33A9">
        <w:t xml:space="preserve"> до 1000р</w:t>
      </w:r>
    </w:p>
    <w:p w:rsidR="002F33A9" w:rsidRPr="002F33A9" w:rsidRDefault="002F33A9" w:rsidP="002F33A9">
      <w:r w:rsidRPr="002F33A9">
        <w:t xml:space="preserve">      - организация и участие в мероприятиях, повышающий авторитет и имидж школы-до 1000р</w:t>
      </w:r>
    </w:p>
    <w:p w:rsidR="002F33A9" w:rsidRPr="002F33A9" w:rsidRDefault="002F33A9" w:rsidP="002F33A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-дополнительная работа с военкомато</w:t>
      </w:r>
      <w:proofErr w:type="gramStart"/>
      <w:r w:rsidRPr="002F33A9">
        <w:rPr>
          <w:rFonts w:ascii="Times New Roman" w:hAnsi="Times New Roman"/>
          <w:sz w:val="24"/>
          <w:szCs w:val="24"/>
        </w:rPr>
        <w:t>м-</w:t>
      </w:r>
      <w:proofErr w:type="gramEnd"/>
      <w:r w:rsidRPr="002F33A9">
        <w:rPr>
          <w:rFonts w:ascii="Times New Roman" w:hAnsi="Times New Roman"/>
          <w:sz w:val="24"/>
          <w:szCs w:val="24"/>
        </w:rPr>
        <w:t xml:space="preserve"> до1000р</w:t>
      </w:r>
    </w:p>
    <w:p w:rsidR="002F33A9" w:rsidRPr="002F33A9" w:rsidRDefault="002F33A9" w:rsidP="002F33A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- дополнительная работа со следственными органами</w:t>
      </w:r>
    </w:p>
    <w:p w:rsidR="002F33A9" w:rsidRPr="002F33A9" w:rsidRDefault="002F33A9" w:rsidP="002F33A9">
      <w:r w:rsidRPr="002F33A9">
        <w:t xml:space="preserve">      -качественная организация каникулярной занятости учащихся </w:t>
      </w:r>
      <w:proofErr w:type="gramStart"/>
      <w:r w:rsidRPr="002F33A9">
        <w:t>-д</w:t>
      </w:r>
      <w:proofErr w:type="gramEnd"/>
      <w:r w:rsidRPr="002F33A9">
        <w:t>о 1000р</w:t>
      </w:r>
    </w:p>
    <w:p w:rsidR="002F33A9" w:rsidRPr="002F33A9" w:rsidRDefault="002F33A9" w:rsidP="002F33A9">
      <w:r w:rsidRPr="002F33A9">
        <w:t xml:space="preserve">      -подготовка и участие в различных конкурсах </w:t>
      </w:r>
      <w:proofErr w:type="gramStart"/>
      <w:r w:rsidRPr="002F33A9">
        <w:t>-д</w:t>
      </w:r>
      <w:proofErr w:type="gramEnd"/>
      <w:r w:rsidRPr="002F33A9">
        <w:t>о 1000р</w:t>
      </w:r>
    </w:p>
    <w:p w:rsidR="002F33A9" w:rsidRPr="002F33A9" w:rsidRDefault="002F33A9" w:rsidP="002F33A9">
      <w:r w:rsidRPr="002F33A9">
        <w:rPr>
          <w:b/>
          <w:bCs/>
        </w:rPr>
        <w:t xml:space="preserve">      - </w:t>
      </w:r>
      <w:r w:rsidRPr="002F33A9">
        <w:t xml:space="preserve">работа  на микрорайоне </w:t>
      </w:r>
      <w:proofErr w:type="gramStart"/>
      <w:r w:rsidRPr="002F33A9">
        <w:t>-д</w:t>
      </w:r>
      <w:proofErr w:type="gramEnd"/>
      <w:r w:rsidRPr="002F33A9">
        <w:t>о 50% должностного оклада</w:t>
      </w:r>
    </w:p>
    <w:p w:rsidR="002F33A9" w:rsidRPr="002F33A9" w:rsidRDefault="002F33A9" w:rsidP="002F33A9">
      <w:r w:rsidRPr="002F33A9">
        <w:lastRenderedPageBreak/>
        <w:t xml:space="preserve">      -высокий уровень исполнительской дисциплины-до 50% должностного оклада;</w:t>
      </w:r>
    </w:p>
    <w:p w:rsidR="002F33A9" w:rsidRPr="002F33A9" w:rsidRDefault="002F33A9" w:rsidP="002F33A9">
      <w:pPr>
        <w:pStyle w:val="a5"/>
        <w:shd w:val="clear" w:color="auto" w:fill="FFFFFF"/>
        <w:tabs>
          <w:tab w:val="left" w:pos="284"/>
          <w:tab w:val="left" w:pos="426"/>
        </w:tabs>
        <w:spacing w:after="0" w:line="100" w:lineRule="atLeast"/>
        <w:ind w:left="360"/>
        <w:rPr>
          <w:rFonts w:ascii="Times New Roman" w:hAnsi="Times New Roman"/>
          <w:color w:val="FF0000"/>
          <w:sz w:val="24"/>
          <w:szCs w:val="24"/>
        </w:rPr>
      </w:pPr>
      <w:r w:rsidRPr="002F33A9">
        <w:rPr>
          <w:rFonts w:ascii="Times New Roman" w:hAnsi="Times New Roman"/>
          <w:color w:val="auto"/>
          <w:sz w:val="24"/>
          <w:szCs w:val="24"/>
        </w:rPr>
        <w:t>-</w:t>
      </w:r>
      <w:r w:rsidRPr="002F33A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Отсутствие обоснованных обращений граждан по поводу конфликтных ситуаций-до20%</w:t>
      </w:r>
      <w:r w:rsidRPr="002F33A9">
        <w:rPr>
          <w:rFonts w:ascii="Times New Roman" w:hAnsi="Times New Roman"/>
          <w:color w:val="auto"/>
          <w:sz w:val="24"/>
          <w:szCs w:val="24"/>
        </w:rPr>
        <w:t xml:space="preserve"> д</w:t>
      </w:r>
      <w:r w:rsidRPr="002F33A9">
        <w:rPr>
          <w:rFonts w:ascii="Times New Roman" w:hAnsi="Times New Roman"/>
          <w:sz w:val="24"/>
          <w:szCs w:val="24"/>
        </w:rPr>
        <w:t>олжностного оклада</w:t>
      </w:r>
    </w:p>
    <w:p w:rsidR="002F33A9" w:rsidRPr="002F33A9" w:rsidRDefault="002F33A9" w:rsidP="002F33A9"/>
    <w:p w:rsidR="002F33A9" w:rsidRPr="002F33A9" w:rsidRDefault="002F33A9" w:rsidP="002F33A9">
      <w:pPr>
        <w:pStyle w:val="a5"/>
        <w:shd w:val="clear" w:color="auto" w:fill="FFFFFF"/>
        <w:spacing w:line="100" w:lineRule="atLeast"/>
        <w:rPr>
          <w:rFonts w:ascii="Times New Roman" w:hAnsi="Times New Roman"/>
          <w:color w:val="auto"/>
          <w:sz w:val="24"/>
          <w:szCs w:val="24"/>
        </w:rPr>
      </w:pPr>
      <w:r w:rsidRPr="002F33A9">
        <w:rPr>
          <w:rFonts w:ascii="Times New Roman" w:hAnsi="Times New Roman"/>
          <w:color w:val="auto"/>
          <w:sz w:val="24"/>
          <w:szCs w:val="24"/>
        </w:rPr>
        <w:t>Премиальные выплаты по итогам работы могут выплачиваться как в процентном отношении к окладу, так  и фиксированной суммой.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  <w:u w:val="single"/>
        </w:rPr>
        <w:t xml:space="preserve">  3.Стимулирующие выплаты другим педагогическим работникам</w:t>
      </w:r>
      <w:r w:rsidRPr="002F33A9">
        <w:rPr>
          <w:rFonts w:ascii="Times New Roman" w:hAnsi="Times New Roman"/>
          <w:b/>
          <w:sz w:val="24"/>
          <w:szCs w:val="24"/>
        </w:rPr>
        <w:t>.</w:t>
      </w:r>
      <w:r w:rsidRPr="002F33A9">
        <w:rPr>
          <w:rFonts w:ascii="Times New Roman" w:hAnsi="Times New Roman"/>
          <w:sz w:val="24"/>
          <w:szCs w:val="24"/>
        </w:rPr>
        <w:t xml:space="preserve"> 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>3.1.В качестве поощрения</w:t>
      </w:r>
      <w:r w:rsidRPr="002F33A9">
        <w:rPr>
          <w:rFonts w:ascii="Times New Roman" w:hAnsi="Times New Roman"/>
          <w:b/>
          <w:sz w:val="24"/>
          <w:szCs w:val="24"/>
        </w:rPr>
        <w:t xml:space="preserve"> </w:t>
      </w:r>
      <w:r w:rsidRPr="002F33A9">
        <w:rPr>
          <w:rFonts w:ascii="Times New Roman" w:hAnsi="Times New Roman"/>
          <w:sz w:val="24"/>
          <w:szCs w:val="24"/>
        </w:rPr>
        <w:t>другим педагогическим работникам устанавливаются следующие выплаты стимулирующего характера:</w:t>
      </w:r>
    </w:p>
    <w:p w:rsidR="002F33A9" w:rsidRPr="002F33A9" w:rsidRDefault="002F33A9" w:rsidP="002F33A9">
      <w:pPr>
        <w:pStyle w:val="a5"/>
        <w:spacing w:after="0" w:line="100" w:lineRule="atLeast"/>
        <w:ind w:left="284" w:firstLine="142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 xml:space="preserve">          -</w:t>
      </w:r>
      <w:r w:rsidRPr="002F33A9">
        <w:rPr>
          <w:rFonts w:ascii="Times New Roman" w:hAnsi="Times New Roman"/>
          <w:sz w:val="24"/>
          <w:szCs w:val="24"/>
        </w:rPr>
        <w:t>надбавка за интенсивность и высокие результаты работы (начисляется ежемесячно, выплачивается   ежемесячно)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 xml:space="preserve">    -</w:t>
      </w:r>
      <w:r w:rsidRPr="002F33A9">
        <w:rPr>
          <w:rFonts w:ascii="Times New Roman" w:hAnsi="Times New Roman"/>
          <w:sz w:val="24"/>
          <w:szCs w:val="24"/>
        </w:rPr>
        <w:t>премиальные выплаты по итогам работы (не носят обязательный характер)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 xml:space="preserve">        -</w:t>
      </w:r>
      <w:r w:rsidRPr="002F33A9">
        <w:rPr>
          <w:rFonts w:ascii="Times New Roman" w:hAnsi="Times New Roman"/>
          <w:sz w:val="24"/>
          <w:szCs w:val="24"/>
        </w:rPr>
        <w:t>доплата за звание (до20% должностного оклада)</w:t>
      </w:r>
    </w:p>
    <w:p w:rsidR="002F33A9" w:rsidRPr="002F33A9" w:rsidRDefault="002F33A9" w:rsidP="002F33A9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   3.2Надбавка за интенсивность высокие результаты работы определяется по следующим критериям</w:t>
      </w:r>
      <w:proofErr w:type="gramStart"/>
      <w:r w:rsidRPr="002F33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33A9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2835"/>
        <w:gridCol w:w="3402"/>
        <w:gridCol w:w="3009"/>
      </w:tblGrid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33A9" w:rsidRPr="002F33A9" w:rsidRDefault="002F33A9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33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3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33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Целевые показатели деятельности учителя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Критерии оценки деятельности педагогических работников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 xml:space="preserve">Размер надбавки за интенсивность и высокие результаты работы </w:t>
            </w:r>
            <w:proofErr w:type="gramStart"/>
            <w:r w:rsidRPr="002F33A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F33A9">
              <w:rPr>
                <w:rFonts w:ascii="Times New Roman" w:hAnsi="Times New Roman"/>
                <w:sz w:val="20"/>
                <w:szCs w:val="20"/>
              </w:rPr>
              <w:t xml:space="preserve"> % должностного оклада.</w:t>
            </w:r>
          </w:p>
        </w:tc>
      </w:tr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Удовлетворенность качеством предоставляемых услуг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Отсутствие обоснованных жалоб.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Отсутствие нарушений сроков подготовки документов, поручений и их качественное исполнение.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организация горячего питания учащихся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Учет посещаемости детей, ведение табеля учета посещаемости учащихся, подготовка приказов на питание, организация  и учет предварительного заказа.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20%</w:t>
            </w:r>
          </w:p>
        </w:tc>
      </w:tr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оформление документов  по разным направлениям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Педсоветы, протоколы заседаний, протоколы совещаний, характеристики учащихся и т.д.</w:t>
            </w:r>
          </w:p>
        </w:tc>
        <w:tc>
          <w:tcPr>
            <w:tcW w:w="3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20%</w:t>
            </w:r>
          </w:p>
        </w:tc>
      </w:tr>
    </w:tbl>
    <w:p w:rsidR="002F33A9" w:rsidRPr="002F33A9" w:rsidRDefault="002F33A9" w:rsidP="002F33A9">
      <w:pPr>
        <w:pStyle w:val="a5"/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>Премиальные выплаты по итогам работы не носят обязательный характер, производятся из экономии фонда оплаты труда, оставшейся после распределения иных стимулирующих выплат, при выполнении работником условий премирования</w:t>
      </w:r>
      <w:proofErr w:type="gramStart"/>
      <w:r w:rsidRPr="002F33A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F33A9" w:rsidRPr="002F33A9" w:rsidRDefault="002F33A9" w:rsidP="002F33A9">
      <w:pPr>
        <w:pStyle w:val="a5"/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eastAsia="Times New Roman" w:hAnsi="Times New Roman"/>
          <w:sz w:val="24"/>
          <w:szCs w:val="24"/>
          <w:lang w:eastAsia="ru-RU"/>
        </w:rPr>
        <w:t xml:space="preserve">  - Качество  и  своевременность  выполнения  внеплановых  (срочных) заданий директора</w:t>
      </w:r>
      <w:r w:rsidRPr="002F33A9">
        <w:rPr>
          <w:rFonts w:ascii="Times New Roman" w:hAnsi="Times New Roman"/>
          <w:sz w:val="24"/>
          <w:szCs w:val="24"/>
        </w:rPr>
        <w:t xml:space="preserve"> и выплачиваются </w:t>
      </w:r>
      <w:proofErr w:type="gramStart"/>
      <w:r w:rsidRPr="002F33A9">
        <w:rPr>
          <w:rFonts w:ascii="Times New Roman" w:hAnsi="Times New Roman"/>
          <w:sz w:val="24"/>
          <w:szCs w:val="24"/>
        </w:rPr>
        <w:t>за</w:t>
      </w:r>
      <w:proofErr w:type="gramEnd"/>
      <w:r w:rsidRPr="002F33A9">
        <w:rPr>
          <w:rFonts w:ascii="Times New Roman" w:hAnsi="Times New Roman"/>
          <w:sz w:val="24"/>
          <w:szCs w:val="24"/>
        </w:rPr>
        <w:t>:</w:t>
      </w:r>
    </w:p>
    <w:p w:rsidR="002F33A9" w:rsidRPr="002F33A9" w:rsidRDefault="002F33A9" w:rsidP="002F33A9">
      <w:pPr>
        <w:pStyle w:val="a5"/>
        <w:spacing w:after="0"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Cs/>
          <w:sz w:val="24"/>
          <w:szCs w:val="24"/>
        </w:rPr>
        <w:t xml:space="preserve">        -</w:t>
      </w:r>
      <w:r w:rsidRPr="002F33A9">
        <w:rPr>
          <w:rFonts w:ascii="Times New Roman" w:hAnsi="Times New Roman"/>
          <w:sz w:val="24"/>
          <w:szCs w:val="24"/>
        </w:rPr>
        <w:t xml:space="preserve">подготовка и проведение </w:t>
      </w:r>
      <w:proofErr w:type="gramStart"/>
      <w:r w:rsidRPr="002F33A9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2F33A9">
        <w:rPr>
          <w:rFonts w:ascii="Times New Roman" w:hAnsi="Times New Roman"/>
          <w:sz w:val="24"/>
          <w:szCs w:val="24"/>
        </w:rPr>
        <w:t xml:space="preserve"> недели-1000р</w:t>
      </w:r>
    </w:p>
    <w:p w:rsidR="002F33A9" w:rsidRPr="002F33A9" w:rsidRDefault="002F33A9" w:rsidP="002F33A9">
      <w:r w:rsidRPr="002F33A9">
        <w:t xml:space="preserve">        - организация и проверка </w:t>
      </w:r>
      <w:proofErr w:type="gramStart"/>
      <w:r w:rsidRPr="002F33A9">
        <w:t>городских</w:t>
      </w:r>
      <w:proofErr w:type="gramEnd"/>
      <w:r w:rsidRPr="002F33A9">
        <w:t xml:space="preserve"> олимпиад-до500р</w:t>
      </w:r>
    </w:p>
    <w:p w:rsidR="002F33A9" w:rsidRPr="002F33A9" w:rsidRDefault="002F33A9" w:rsidP="002F33A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   -организация и участие в общественно полезном труд</w:t>
      </w:r>
      <w:proofErr w:type="gramStart"/>
      <w:r w:rsidRPr="002F33A9">
        <w:rPr>
          <w:rFonts w:ascii="Times New Roman" w:hAnsi="Times New Roman"/>
          <w:sz w:val="24"/>
          <w:szCs w:val="24"/>
        </w:rPr>
        <w:t>е-</w:t>
      </w:r>
      <w:proofErr w:type="gramEnd"/>
      <w:r w:rsidRPr="002F33A9">
        <w:rPr>
          <w:rFonts w:ascii="Times New Roman" w:hAnsi="Times New Roman"/>
          <w:sz w:val="24"/>
          <w:szCs w:val="24"/>
        </w:rPr>
        <w:t xml:space="preserve"> до 1000р</w:t>
      </w:r>
    </w:p>
    <w:p w:rsidR="002F33A9" w:rsidRPr="002F33A9" w:rsidRDefault="002F33A9" w:rsidP="002F33A9">
      <w:r w:rsidRPr="002F33A9">
        <w:t xml:space="preserve">       -активное участие в городских и школьных акция</w:t>
      </w:r>
      <w:proofErr w:type="gramStart"/>
      <w:r w:rsidRPr="002F33A9">
        <w:t>х-</w:t>
      </w:r>
      <w:proofErr w:type="gramEnd"/>
      <w:r w:rsidRPr="002F33A9">
        <w:t xml:space="preserve"> до 1000р</w:t>
      </w:r>
    </w:p>
    <w:p w:rsidR="002F33A9" w:rsidRPr="002F33A9" w:rsidRDefault="002F33A9" w:rsidP="002F33A9">
      <w:r w:rsidRPr="002F33A9">
        <w:t xml:space="preserve">      - организация и участие в мероприятиях, повышающий авторитет и имидж школы-до 1000р</w:t>
      </w:r>
    </w:p>
    <w:p w:rsidR="002F33A9" w:rsidRPr="002F33A9" w:rsidRDefault="002F33A9" w:rsidP="002F33A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- дополнительная работа со следственными органами-до 1000р</w:t>
      </w:r>
    </w:p>
    <w:p w:rsidR="002F33A9" w:rsidRPr="002F33A9" w:rsidRDefault="002F33A9" w:rsidP="002F33A9">
      <w:r w:rsidRPr="002F33A9">
        <w:t xml:space="preserve">      -качественная организация каникулярной занятости учащихся </w:t>
      </w:r>
      <w:proofErr w:type="gramStart"/>
      <w:r w:rsidRPr="002F33A9">
        <w:t>–д</w:t>
      </w:r>
      <w:proofErr w:type="gramEnd"/>
      <w:r w:rsidRPr="002F33A9">
        <w:t>о 1000р</w:t>
      </w:r>
    </w:p>
    <w:p w:rsidR="002F33A9" w:rsidRPr="002F33A9" w:rsidRDefault="002F33A9" w:rsidP="002F33A9">
      <w:r w:rsidRPr="002F33A9">
        <w:t xml:space="preserve">      -подготовка и участие в различных конкурсах </w:t>
      </w:r>
      <w:proofErr w:type="gramStart"/>
      <w:r w:rsidRPr="002F33A9">
        <w:t>–д</w:t>
      </w:r>
      <w:proofErr w:type="gramEnd"/>
      <w:r w:rsidRPr="002F33A9">
        <w:t>о 1000р</w:t>
      </w:r>
    </w:p>
    <w:p w:rsidR="002F33A9" w:rsidRPr="002F33A9" w:rsidRDefault="002F33A9" w:rsidP="002F33A9">
      <w:r w:rsidRPr="002F33A9">
        <w:rPr>
          <w:b/>
          <w:bCs/>
        </w:rPr>
        <w:t xml:space="preserve">      - </w:t>
      </w:r>
      <w:r w:rsidRPr="002F33A9">
        <w:t xml:space="preserve">работа  на микрорайоне </w:t>
      </w:r>
      <w:proofErr w:type="gramStart"/>
      <w:r w:rsidRPr="002F33A9">
        <w:t>–д</w:t>
      </w:r>
      <w:proofErr w:type="gramEnd"/>
      <w:r w:rsidRPr="002F33A9">
        <w:t>о 50% должностного оклада</w:t>
      </w:r>
    </w:p>
    <w:p w:rsidR="002F33A9" w:rsidRPr="002F33A9" w:rsidRDefault="002F33A9" w:rsidP="002F33A9">
      <w:r w:rsidRPr="002F33A9">
        <w:t xml:space="preserve">      -высокий уровень исполнительской дисциплины-до 50% должностного оклада</w:t>
      </w:r>
    </w:p>
    <w:p w:rsidR="002F33A9" w:rsidRPr="002F33A9" w:rsidRDefault="002F33A9" w:rsidP="002F33A9">
      <w:pPr>
        <w:pStyle w:val="a5"/>
        <w:shd w:val="clear" w:color="auto" w:fill="FFFFFF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2F33A9">
        <w:rPr>
          <w:rFonts w:ascii="Times New Roman" w:hAnsi="Times New Roman"/>
          <w:color w:val="auto"/>
          <w:sz w:val="24"/>
          <w:szCs w:val="24"/>
        </w:rPr>
        <w:t xml:space="preserve">     -работа с детьми специальных (коррекционных) классов 7 вида -10%</w:t>
      </w:r>
      <w:r w:rsidRPr="002F33A9">
        <w:rPr>
          <w:rFonts w:ascii="Times New Roman" w:hAnsi="Times New Roman"/>
          <w:sz w:val="24"/>
          <w:szCs w:val="24"/>
        </w:rPr>
        <w:t xml:space="preserve"> должностного оклада</w:t>
      </w:r>
      <w:r w:rsidRPr="002F33A9">
        <w:rPr>
          <w:rFonts w:ascii="Times New Roman" w:hAnsi="Times New Roman"/>
          <w:color w:val="auto"/>
          <w:sz w:val="24"/>
          <w:szCs w:val="24"/>
        </w:rPr>
        <w:t>;</w:t>
      </w:r>
    </w:p>
    <w:p w:rsidR="002F33A9" w:rsidRPr="002F33A9" w:rsidRDefault="002F33A9" w:rsidP="002F33A9">
      <w:pPr>
        <w:pStyle w:val="a5"/>
        <w:shd w:val="clear" w:color="auto" w:fill="FFFFFF"/>
        <w:spacing w:after="0"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color w:val="auto"/>
          <w:sz w:val="24"/>
          <w:szCs w:val="24"/>
        </w:rPr>
        <w:t xml:space="preserve">     -превышение нормы учащихся, охваченных логопедической помощью-10%</w:t>
      </w:r>
      <w:r w:rsidRPr="002F33A9">
        <w:rPr>
          <w:rFonts w:ascii="Times New Roman" w:hAnsi="Times New Roman"/>
          <w:sz w:val="24"/>
          <w:szCs w:val="24"/>
        </w:rPr>
        <w:t xml:space="preserve"> должностного оклада;</w:t>
      </w:r>
    </w:p>
    <w:p w:rsidR="002F33A9" w:rsidRPr="002F33A9" w:rsidRDefault="002F33A9" w:rsidP="002F33A9">
      <w:pPr>
        <w:pStyle w:val="a5"/>
        <w:shd w:val="clear" w:color="auto" w:fill="FFFFFF"/>
        <w:tabs>
          <w:tab w:val="left" w:pos="284"/>
          <w:tab w:val="left" w:pos="426"/>
        </w:tabs>
        <w:spacing w:after="0" w:line="100" w:lineRule="atLeast"/>
        <w:ind w:left="360"/>
        <w:rPr>
          <w:rFonts w:ascii="Times New Roman" w:hAnsi="Times New Roman"/>
          <w:color w:val="FF0000"/>
          <w:sz w:val="24"/>
          <w:szCs w:val="24"/>
        </w:rPr>
      </w:pPr>
      <w:r w:rsidRPr="002F33A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Pr="002F33A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отсутствие обоснованных обращений граждан по поводу конфликтных ситуаций-20%</w:t>
      </w:r>
      <w:r w:rsidRPr="002F33A9">
        <w:rPr>
          <w:rFonts w:ascii="Times New Roman" w:hAnsi="Times New Roman"/>
          <w:sz w:val="24"/>
          <w:szCs w:val="24"/>
        </w:rPr>
        <w:t xml:space="preserve"> должностного оклада.</w:t>
      </w:r>
    </w:p>
    <w:p w:rsidR="002F33A9" w:rsidRPr="002F33A9" w:rsidRDefault="002F33A9" w:rsidP="002F33A9">
      <w:pPr>
        <w:pStyle w:val="a3"/>
        <w:ind w:left="360"/>
      </w:pPr>
    </w:p>
    <w:p w:rsidR="002F33A9" w:rsidRPr="002F33A9" w:rsidRDefault="002F33A9" w:rsidP="002F33A9">
      <w:pPr>
        <w:pStyle w:val="a5"/>
        <w:shd w:val="clear" w:color="auto" w:fill="FFFFFF"/>
        <w:spacing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2F33A9">
        <w:rPr>
          <w:rFonts w:ascii="Times New Roman" w:hAnsi="Times New Roman"/>
          <w:color w:val="auto"/>
          <w:sz w:val="24"/>
          <w:szCs w:val="24"/>
        </w:rPr>
        <w:t>Премиальные выплаты по итогам работы могут выплачиваться как в процентном отношении к окладу, так  и фиксированной суммой.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  <w:u w:val="single"/>
        </w:rPr>
        <w:t xml:space="preserve">  4.Стимулирующие выплаты учебно-вспомогательного и обслуживающего персонала</w:t>
      </w:r>
      <w:r w:rsidRPr="002F33A9">
        <w:rPr>
          <w:rFonts w:ascii="Times New Roman" w:hAnsi="Times New Roman"/>
          <w:sz w:val="24"/>
          <w:szCs w:val="24"/>
        </w:rPr>
        <w:t xml:space="preserve"> 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F33A9" w:rsidRPr="002F33A9" w:rsidRDefault="002F33A9" w:rsidP="002F33A9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>4.1.В качестве поощрения</w:t>
      </w:r>
      <w:r w:rsidRPr="002F33A9">
        <w:rPr>
          <w:rFonts w:ascii="Times New Roman" w:hAnsi="Times New Roman"/>
          <w:b/>
          <w:sz w:val="24"/>
          <w:szCs w:val="24"/>
        </w:rPr>
        <w:t xml:space="preserve"> </w:t>
      </w:r>
      <w:r w:rsidRPr="002F33A9">
        <w:rPr>
          <w:rFonts w:ascii="Times New Roman" w:hAnsi="Times New Roman"/>
          <w:sz w:val="24"/>
          <w:szCs w:val="24"/>
        </w:rPr>
        <w:t>учебно-вспомогательному и обслуживающему</w:t>
      </w:r>
      <w:r w:rsidRPr="002F33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F33A9">
        <w:rPr>
          <w:rFonts w:ascii="Times New Roman" w:hAnsi="Times New Roman"/>
          <w:sz w:val="24"/>
          <w:szCs w:val="24"/>
        </w:rPr>
        <w:t>персоналу устанавливаются следующие выплаты стимулирующего характера:</w:t>
      </w:r>
    </w:p>
    <w:p w:rsidR="002F33A9" w:rsidRPr="002F33A9" w:rsidRDefault="002F33A9" w:rsidP="002F33A9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>-</w:t>
      </w:r>
      <w:r w:rsidRPr="002F33A9">
        <w:rPr>
          <w:rFonts w:ascii="Times New Roman" w:hAnsi="Times New Roman"/>
          <w:sz w:val="24"/>
          <w:szCs w:val="24"/>
        </w:rPr>
        <w:t>надбавка за интенсивность и высокие результаты работы (начисляется ежемесячно, выплачивается   ежемесячно)</w:t>
      </w:r>
    </w:p>
    <w:p w:rsidR="002F33A9" w:rsidRPr="002F33A9" w:rsidRDefault="002F33A9" w:rsidP="002F33A9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>-надбавка за стаж непрерывной работы библиотечным  работникам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 xml:space="preserve">       -</w:t>
      </w:r>
      <w:r w:rsidRPr="002F33A9">
        <w:rPr>
          <w:rFonts w:ascii="Times New Roman" w:hAnsi="Times New Roman"/>
          <w:sz w:val="24"/>
          <w:szCs w:val="24"/>
        </w:rPr>
        <w:t>премиальные выплаты по итогам работы (не носят обязательный характер)</w:t>
      </w:r>
    </w:p>
    <w:p w:rsidR="002F33A9" w:rsidRPr="002F33A9" w:rsidRDefault="002F33A9" w:rsidP="002F33A9">
      <w:pPr>
        <w:pStyle w:val="a5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 xml:space="preserve">   </w:t>
      </w:r>
    </w:p>
    <w:p w:rsidR="002F33A9" w:rsidRPr="002F33A9" w:rsidRDefault="002F33A9" w:rsidP="002F33A9">
      <w:pPr>
        <w:pStyle w:val="a5"/>
        <w:spacing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 xml:space="preserve">            4.2Надбавка за интенсивность высокие результаты работы определяется по следующим критериям</w:t>
      </w:r>
      <w:proofErr w:type="gramStart"/>
      <w:r w:rsidRPr="002F33A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33A9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67"/>
        <w:gridCol w:w="2835"/>
        <w:gridCol w:w="3686"/>
        <w:gridCol w:w="2725"/>
      </w:tblGrid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F33A9" w:rsidRPr="002F33A9" w:rsidRDefault="002F33A9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33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33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F33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Целевые показатели деятельности учителя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Критерии оценки деятельности педагогических работников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 xml:space="preserve">Размер надбавки за интенсивность и высокие результаты работы </w:t>
            </w:r>
            <w:proofErr w:type="gramStart"/>
            <w:r w:rsidRPr="002F33A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F33A9">
              <w:rPr>
                <w:rFonts w:ascii="Times New Roman" w:hAnsi="Times New Roman"/>
                <w:sz w:val="24"/>
                <w:szCs w:val="24"/>
              </w:rPr>
              <w:t xml:space="preserve"> % должностного оклада.</w:t>
            </w:r>
          </w:p>
        </w:tc>
      </w:tr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Удовлетворенность качеством предоставляемых услуг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Отсутствие нарушений сроков подготовки документов, поручений и их качественное исполнение.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Интенсивность труда для библиотекаря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Работа с библиотечным фондом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2F33A9" w:rsidRPr="002F33A9" w:rsidTr="002F33A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Интенсивность труда</w:t>
            </w:r>
          </w:p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для секретаря учебной части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A9" w:rsidRPr="002F33A9" w:rsidRDefault="002F33A9">
            <w:pPr>
              <w:pStyle w:val="a5"/>
              <w:spacing w:after="0" w:line="100" w:lineRule="atLeas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2F33A9">
              <w:rPr>
                <w:rFonts w:ascii="Times New Roman" w:hAnsi="Times New Roman"/>
                <w:color w:val="auto"/>
                <w:sz w:val="20"/>
                <w:szCs w:val="20"/>
              </w:rPr>
              <w:t>Ведение карточек Т-2, подготовка материалов к  совещаниям руководителя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3A9" w:rsidRPr="002F33A9" w:rsidRDefault="002F33A9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A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2F33A9" w:rsidRPr="002F33A9" w:rsidRDefault="002F33A9" w:rsidP="002F33A9">
      <w:pPr>
        <w:pStyle w:val="a5"/>
        <w:spacing w:line="100" w:lineRule="atLeas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2F33A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4.</w:t>
      </w:r>
      <w:r w:rsidRPr="002F33A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3  Премиальные выплаты по итогам работы не носят обязательный характер, производятся из экономии фонда оплаты труда, оставшейся после распределения иных стимулирующих выплат, при выполнении работником условий премирования, качество  и  своевременность  выполнения  внеплановых  (срочных) заданий директора  и выплачиваются </w:t>
      </w:r>
      <w:proofErr w:type="gramStart"/>
      <w:r w:rsidRPr="002F33A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</w:t>
      </w:r>
      <w:proofErr w:type="gramEnd"/>
      <w:r w:rsidRPr="002F33A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</w:t>
      </w:r>
    </w:p>
    <w:p w:rsidR="002F33A9" w:rsidRPr="002F33A9" w:rsidRDefault="002F33A9" w:rsidP="002F33A9">
      <w:pPr>
        <w:pStyle w:val="a5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F33A9">
        <w:rPr>
          <w:rFonts w:ascii="Times New Roman" w:hAnsi="Times New Roman"/>
          <w:color w:val="auto"/>
          <w:sz w:val="24"/>
          <w:szCs w:val="24"/>
        </w:rPr>
        <w:t xml:space="preserve">        -Организация и участие в общественно полезном труд</w:t>
      </w:r>
      <w:proofErr w:type="gramStart"/>
      <w:r w:rsidRPr="002F33A9">
        <w:rPr>
          <w:rFonts w:ascii="Times New Roman" w:hAnsi="Times New Roman"/>
          <w:color w:val="auto"/>
          <w:sz w:val="24"/>
          <w:szCs w:val="24"/>
        </w:rPr>
        <w:t>е-</w:t>
      </w:r>
      <w:proofErr w:type="gramEnd"/>
      <w:r w:rsidRPr="002F33A9">
        <w:rPr>
          <w:rFonts w:ascii="Times New Roman" w:hAnsi="Times New Roman"/>
          <w:color w:val="auto"/>
          <w:sz w:val="24"/>
          <w:szCs w:val="24"/>
        </w:rPr>
        <w:t xml:space="preserve"> до 1000р</w:t>
      </w:r>
    </w:p>
    <w:p w:rsidR="002F33A9" w:rsidRPr="002F33A9" w:rsidRDefault="002F33A9" w:rsidP="002F33A9">
      <w:pPr>
        <w:rPr>
          <w:b/>
          <w:bCs/>
        </w:rPr>
      </w:pPr>
      <w:r w:rsidRPr="002F33A9">
        <w:t xml:space="preserve">        -Активное участие во всех городских и школьных акция</w:t>
      </w:r>
      <w:proofErr w:type="gramStart"/>
      <w:r w:rsidRPr="002F33A9">
        <w:t>х-</w:t>
      </w:r>
      <w:proofErr w:type="gramEnd"/>
      <w:r w:rsidRPr="002F33A9">
        <w:t xml:space="preserve"> до 1000р</w:t>
      </w:r>
      <w:r w:rsidRPr="002F33A9">
        <w:rPr>
          <w:b/>
          <w:bCs/>
        </w:rPr>
        <w:t xml:space="preserve">    </w:t>
      </w:r>
    </w:p>
    <w:p w:rsidR="002F33A9" w:rsidRPr="002F33A9" w:rsidRDefault="002F33A9" w:rsidP="002F33A9">
      <w:r w:rsidRPr="002F33A9">
        <w:rPr>
          <w:b/>
          <w:bCs/>
        </w:rPr>
        <w:t xml:space="preserve">        - </w:t>
      </w:r>
      <w:r w:rsidRPr="002F33A9">
        <w:t xml:space="preserve">Работа  на микрорайоне </w:t>
      </w:r>
      <w:proofErr w:type="gramStart"/>
      <w:r w:rsidRPr="002F33A9">
        <w:t>–д</w:t>
      </w:r>
      <w:proofErr w:type="gramEnd"/>
      <w:r w:rsidRPr="002F33A9">
        <w:t>о 1000р</w:t>
      </w:r>
    </w:p>
    <w:p w:rsidR="002F33A9" w:rsidRPr="002F33A9" w:rsidRDefault="002F33A9" w:rsidP="002F33A9">
      <w:pPr>
        <w:pStyle w:val="a5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2F33A9">
        <w:rPr>
          <w:rFonts w:ascii="Times New Roman" w:hAnsi="Times New Roman"/>
          <w:color w:val="auto"/>
          <w:sz w:val="24"/>
          <w:szCs w:val="24"/>
        </w:rPr>
        <w:t xml:space="preserve">        -Дополнительная работа со следственными органами-до 1000р</w:t>
      </w:r>
    </w:p>
    <w:p w:rsidR="002F33A9" w:rsidRPr="002F33A9" w:rsidRDefault="002F33A9" w:rsidP="002F33A9">
      <w:r w:rsidRPr="002F33A9">
        <w:t xml:space="preserve">        -Качественная организация каникулярной занятости учащихся </w:t>
      </w:r>
      <w:proofErr w:type="gramStart"/>
      <w:r w:rsidRPr="002F33A9">
        <w:t>–д</w:t>
      </w:r>
      <w:proofErr w:type="gramEnd"/>
      <w:r w:rsidRPr="002F33A9">
        <w:t>о 1000р</w:t>
      </w:r>
    </w:p>
    <w:p w:rsidR="002F33A9" w:rsidRPr="002F33A9" w:rsidRDefault="002F33A9" w:rsidP="002F33A9">
      <w:r w:rsidRPr="002F33A9">
        <w:t xml:space="preserve">       -Подготовка и участие в различных конкурсах </w:t>
      </w:r>
      <w:proofErr w:type="gramStart"/>
      <w:r w:rsidRPr="002F33A9">
        <w:t>–д</w:t>
      </w:r>
      <w:proofErr w:type="gramEnd"/>
      <w:r w:rsidRPr="002F33A9">
        <w:t>о 1000р</w:t>
      </w:r>
    </w:p>
    <w:p w:rsidR="002F33A9" w:rsidRPr="002F33A9" w:rsidRDefault="002F33A9" w:rsidP="002F33A9">
      <w:pPr>
        <w:pStyle w:val="a3"/>
        <w:ind w:left="360"/>
      </w:pPr>
      <w:r w:rsidRPr="002F33A9">
        <w:t>-Дополнительная работа по ремонту, установке, наладке оборудовани</w:t>
      </w:r>
      <w:proofErr w:type="gramStart"/>
      <w:r w:rsidRPr="002F33A9">
        <w:t>я-</w:t>
      </w:r>
      <w:proofErr w:type="gramEnd"/>
      <w:r w:rsidRPr="002F33A9">
        <w:t xml:space="preserve"> до100% должностного оклада;</w:t>
      </w:r>
    </w:p>
    <w:p w:rsidR="002F33A9" w:rsidRPr="002F33A9" w:rsidRDefault="002F33A9" w:rsidP="002F33A9">
      <w:r w:rsidRPr="002F33A9">
        <w:t xml:space="preserve">       -Дополнительная работа по косметическому ремонту помещени</w:t>
      </w:r>
      <w:proofErr w:type="gramStart"/>
      <w:r w:rsidRPr="002F33A9">
        <w:t>й-</w:t>
      </w:r>
      <w:proofErr w:type="gramEnd"/>
      <w:r w:rsidRPr="002F33A9">
        <w:t xml:space="preserve"> до100% должностного оклада;</w:t>
      </w:r>
    </w:p>
    <w:p w:rsidR="002F33A9" w:rsidRPr="002F33A9" w:rsidRDefault="002F33A9" w:rsidP="002F33A9">
      <w:r w:rsidRPr="002F33A9">
        <w:t xml:space="preserve">     -Высокий уровень исполнительской дисциплин</w:t>
      </w:r>
      <w:proofErr w:type="gramStart"/>
      <w:r w:rsidRPr="002F33A9">
        <w:t>ы-</w:t>
      </w:r>
      <w:proofErr w:type="gramEnd"/>
      <w:r w:rsidRPr="002F33A9">
        <w:t xml:space="preserve"> до100% должностного оклада ;</w:t>
      </w:r>
    </w:p>
    <w:p w:rsidR="002F33A9" w:rsidRPr="002F33A9" w:rsidRDefault="002F33A9" w:rsidP="002F33A9">
      <w:r w:rsidRPr="002F33A9">
        <w:t xml:space="preserve">     -Оперативное  выполнение заявок по устранению технических неполадо</w:t>
      </w:r>
      <w:proofErr w:type="gramStart"/>
      <w:r w:rsidRPr="002F33A9">
        <w:t>к-</w:t>
      </w:r>
      <w:proofErr w:type="gramEnd"/>
      <w:r w:rsidRPr="002F33A9">
        <w:t xml:space="preserve"> до50% должностного оклада;</w:t>
      </w:r>
    </w:p>
    <w:p w:rsidR="002F33A9" w:rsidRPr="002F33A9" w:rsidRDefault="002F33A9" w:rsidP="002F33A9">
      <w:r w:rsidRPr="002F33A9">
        <w:t xml:space="preserve">     -Качественное проведение  генеральных уборо</w:t>
      </w:r>
      <w:proofErr w:type="gramStart"/>
      <w:r w:rsidRPr="002F33A9">
        <w:t>к-</w:t>
      </w:r>
      <w:proofErr w:type="gramEnd"/>
      <w:r w:rsidRPr="002F33A9">
        <w:t xml:space="preserve"> до50% должностного оклада;</w:t>
      </w:r>
    </w:p>
    <w:p w:rsidR="002F33A9" w:rsidRPr="002F33A9" w:rsidRDefault="002F33A9" w:rsidP="002F33A9">
      <w:r w:rsidRPr="002F33A9">
        <w:t xml:space="preserve">     -Сохранность инвентаря- 50% должностного оклада;</w:t>
      </w:r>
    </w:p>
    <w:p w:rsidR="002F33A9" w:rsidRPr="002F33A9" w:rsidRDefault="002F33A9" w:rsidP="002F33A9">
      <w:r w:rsidRPr="002F33A9">
        <w:t xml:space="preserve">    -Участие в озеленении помещений и территории школ</w:t>
      </w:r>
      <w:proofErr w:type="gramStart"/>
      <w:r w:rsidRPr="002F33A9">
        <w:t>ы-</w:t>
      </w:r>
      <w:proofErr w:type="gramEnd"/>
      <w:r w:rsidRPr="002F33A9">
        <w:t xml:space="preserve"> до50% должностного оклада;</w:t>
      </w:r>
    </w:p>
    <w:p w:rsidR="002F33A9" w:rsidRPr="002F33A9" w:rsidRDefault="002F33A9" w:rsidP="002F33A9">
      <w:r w:rsidRPr="002F33A9">
        <w:t xml:space="preserve">     -Высокий уровень организации служебного дежурств</w:t>
      </w:r>
      <w:proofErr w:type="gramStart"/>
      <w:r w:rsidRPr="002F33A9">
        <w:t>а-</w:t>
      </w:r>
      <w:proofErr w:type="gramEnd"/>
      <w:r w:rsidRPr="002F33A9">
        <w:t xml:space="preserve"> до50% должностного оклада;</w:t>
      </w:r>
    </w:p>
    <w:p w:rsidR="002F33A9" w:rsidRPr="002F33A9" w:rsidRDefault="002F33A9" w:rsidP="002F33A9">
      <w:r w:rsidRPr="002F33A9">
        <w:t xml:space="preserve">    -Содержание участка в соответствии с санитарно-гигиеническими  требованиями </w:t>
      </w:r>
      <w:proofErr w:type="gramStart"/>
      <w:r w:rsidRPr="002F33A9">
        <w:t>–д</w:t>
      </w:r>
      <w:proofErr w:type="gramEnd"/>
      <w:r w:rsidRPr="002F33A9">
        <w:t>о100% должностного оклада;</w:t>
      </w:r>
    </w:p>
    <w:p w:rsidR="002F33A9" w:rsidRPr="002F33A9" w:rsidRDefault="002F33A9" w:rsidP="002F33A9">
      <w:pPr>
        <w:pStyle w:val="a5"/>
        <w:shd w:val="clear" w:color="auto" w:fill="FFFFFF"/>
        <w:tabs>
          <w:tab w:val="left" w:pos="284"/>
          <w:tab w:val="left" w:pos="426"/>
        </w:tabs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2F33A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-Отсутствие обоснованных обращений граждан по поводу конфликтных ситуаций-до 50%</w:t>
      </w:r>
      <w:r w:rsidRPr="002F33A9">
        <w:rPr>
          <w:rFonts w:ascii="Times New Roman" w:hAnsi="Times New Roman"/>
          <w:color w:val="auto"/>
          <w:sz w:val="24"/>
          <w:szCs w:val="24"/>
        </w:rPr>
        <w:t xml:space="preserve"> должностного оклада.</w:t>
      </w:r>
    </w:p>
    <w:p w:rsidR="002F33A9" w:rsidRPr="002F33A9" w:rsidRDefault="002F33A9" w:rsidP="002F33A9">
      <w:pPr>
        <w:pStyle w:val="a5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2F33A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</w:t>
      </w:r>
    </w:p>
    <w:p w:rsidR="002F33A9" w:rsidRPr="002F33A9" w:rsidRDefault="002F33A9" w:rsidP="002F33A9">
      <w:pPr>
        <w:pStyle w:val="a5"/>
        <w:shd w:val="clear" w:color="auto" w:fill="FFFFFF"/>
        <w:spacing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2F33A9">
        <w:rPr>
          <w:rFonts w:ascii="Times New Roman" w:hAnsi="Times New Roman"/>
          <w:color w:val="auto"/>
          <w:sz w:val="24"/>
          <w:szCs w:val="24"/>
        </w:rPr>
        <w:t>Премиальные выплаты по итогам работы могут выплачиваться как в процентном отношении к окладу, так  и фиксированной суммой.</w:t>
      </w:r>
    </w:p>
    <w:p w:rsidR="002F33A9" w:rsidRPr="002F33A9" w:rsidRDefault="002F33A9" w:rsidP="002F33A9">
      <w:pPr>
        <w:pStyle w:val="a5"/>
        <w:spacing w:line="100" w:lineRule="atLeast"/>
        <w:rPr>
          <w:rFonts w:ascii="Times New Roman" w:hAnsi="Times New Roman"/>
          <w:color w:val="auto"/>
          <w:sz w:val="24"/>
          <w:szCs w:val="24"/>
        </w:rPr>
      </w:pPr>
      <w:r w:rsidRPr="002F33A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5.Заключительные  положения</w:t>
      </w:r>
    </w:p>
    <w:p w:rsidR="002F33A9" w:rsidRPr="002F33A9" w:rsidRDefault="002F33A9" w:rsidP="002F33A9">
      <w:pPr>
        <w:pStyle w:val="a5"/>
        <w:spacing w:after="0"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lastRenderedPageBreak/>
        <w:t xml:space="preserve">5.1 </w:t>
      </w:r>
      <w:r w:rsidRPr="002F33A9">
        <w:rPr>
          <w:rFonts w:ascii="Times New Roman" w:hAnsi="Times New Roman"/>
          <w:b/>
          <w:sz w:val="24"/>
          <w:szCs w:val="24"/>
        </w:rPr>
        <w:t>Показатели эффективности</w:t>
      </w:r>
      <w:r w:rsidRPr="002F33A9">
        <w:rPr>
          <w:rFonts w:ascii="Times New Roman" w:hAnsi="Times New Roman"/>
          <w:sz w:val="24"/>
          <w:szCs w:val="24"/>
        </w:rPr>
        <w:t xml:space="preserve"> фиксируются ежемесячно/ежеквартально заместителями директора по УВР/ВР/АХЧ самостоятельно. Педагогический, </w:t>
      </w:r>
      <w:r w:rsidRPr="002F33A9">
        <w:rPr>
          <w:rFonts w:ascii="Times New Roman" w:hAnsi="Times New Roman"/>
          <w:b/>
          <w:sz w:val="24"/>
          <w:szCs w:val="24"/>
        </w:rPr>
        <w:t xml:space="preserve">учебно-вспомогательный </w:t>
      </w:r>
      <w:r w:rsidRPr="002F33A9">
        <w:rPr>
          <w:rFonts w:ascii="Times New Roman" w:hAnsi="Times New Roman"/>
          <w:sz w:val="24"/>
          <w:szCs w:val="24"/>
        </w:rPr>
        <w:t>и технический</w:t>
      </w:r>
      <w:r w:rsidRPr="002F33A9">
        <w:rPr>
          <w:rFonts w:ascii="Times New Roman" w:hAnsi="Times New Roman"/>
          <w:b/>
          <w:sz w:val="24"/>
          <w:szCs w:val="24"/>
        </w:rPr>
        <w:t xml:space="preserve"> персонал</w:t>
      </w:r>
      <w:r w:rsidRPr="002F33A9">
        <w:rPr>
          <w:rFonts w:ascii="Times New Roman" w:hAnsi="Times New Roman"/>
          <w:sz w:val="24"/>
          <w:szCs w:val="24"/>
        </w:rPr>
        <w:t xml:space="preserve"> отчетность о выполнении показателей не ведут. Учителя до 20 числа каждого месяца </w:t>
      </w:r>
      <w:proofErr w:type="gramStart"/>
      <w:r w:rsidRPr="002F33A9">
        <w:rPr>
          <w:rFonts w:ascii="Times New Roman" w:hAnsi="Times New Roman"/>
          <w:sz w:val="24"/>
          <w:szCs w:val="24"/>
        </w:rPr>
        <w:t>предоставляют заместителю директора по УВР журналы по ведению индивидуальной работы по предмету Учет показателей эффективности фиксируется</w:t>
      </w:r>
      <w:proofErr w:type="gramEnd"/>
      <w:r w:rsidRPr="002F33A9">
        <w:rPr>
          <w:rFonts w:ascii="Times New Roman" w:hAnsi="Times New Roman"/>
          <w:sz w:val="24"/>
          <w:szCs w:val="24"/>
        </w:rPr>
        <w:t xml:space="preserve"> документально ежемесячно по каждому работнику заместителями соответствующей структурной организации. </w:t>
      </w:r>
    </w:p>
    <w:p w:rsidR="002F33A9" w:rsidRPr="002F33A9" w:rsidRDefault="002F33A9" w:rsidP="002F33A9">
      <w:pPr>
        <w:pStyle w:val="a5"/>
        <w:spacing w:after="0" w:line="100" w:lineRule="atLeast"/>
        <w:ind w:firstLine="142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>До 23 числа  каждого месяца заместители руководителя предоставляют служебную записку о работе своих структурных подразделений.</w:t>
      </w:r>
    </w:p>
    <w:p w:rsidR="002F33A9" w:rsidRPr="002F33A9" w:rsidRDefault="002F33A9" w:rsidP="002F33A9">
      <w:pPr>
        <w:pStyle w:val="a5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5.2Премиальные  выплаты</w:t>
      </w:r>
      <w:r w:rsidRPr="002F33A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в процентном отношении к должностному окладу учителя  и начисляются пропорционально фактически отработанному времени, их выплата производится с учетом районного коэффициента и процентной надбавки за работу в южных районах Дальнего Востока.</w:t>
      </w:r>
      <w:r w:rsidRPr="002F33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Премиальные выплаты </w:t>
      </w:r>
      <w:r w:rsidRPr="002F33A9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и фиксированной суммой без учета районного коэффициента и процентной надбавки за работу в южных районах Дальнего Востока, без учета отработанного времени.</w:t>
      </w:r>
    </w:p>
    <w:p w:rsidR="002F33A9" w:rsidRPr="002F33A9" w:rsidRDefault="002F33A9" w:rsidP="002F33A9">
      <w:pPr>
        <w:pStyle w:val="a5"/>
        <w:spacing w:line="100" w:lineRule="atLeast"/>
        <w:ind w:firstLine="142"/>
        <w:rPr>
          <w:rFonts w:ascii="Times New Roman" w:hAnsi="Times New Roman"/>
          <w:b/>
          <w:sz w:val="24"/>
          <w:szCs w:val="24"/>
        </w:rPr>
      </w:pPr>
    </w:p>
    <w:p w:rsidR="002F33A9" w:rsidRPr="002F33A9" w:rsidRDefault="002F33A9" w:rsidP="002F33A9">
      <w:pPr>
        <w:pStyle w:val="a5"/>
        <w:spacing w:line="100" w:lineRule="atLeast"/>
        <w:ind w:firstLine="142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b/>
          <w:sz w:val="24"/>
          <w:szCs w:val="24"/>
        </w:rPr>
        <w:t>5.3</w:t>
      </w:r>
      <w:r w:rsidRPr="002F33A9">
        <w:rPr>
          <w:rFonts w:ascii="Times New Roman" w:hAnsi="Times New Roman"/>
          <w:sz w:val="24"/>
          <w:szCs w:val="24"/>
        </w:rPr>
        <w:t>.</w:t>
      </w:r>
      <w:r w:rsidRPr="002F33A9">
        <w:rPr>
          <w:rFonts w:ascii="Times New Roman" w:hAnsi="Times New Roman"/>
          <w:b/>
          <w:sz w:val="24"/>
          <w:szCs w:val="24"/>
          <w:u w:val="single"/>
        </w:rPr>
        <w:t>Стимулирующие выплаты не производятся:</w:t>
      </w:r>
    </w:p>
    <w:p w:rsidR="002F33A9" w:rsidRPr="002F33A9" w:rsidRDefault="002F33A9" w:rsidP="002F33A9">
      <w:pPr>
        <w:pStyle w:val="a5"/>
        <w:spacing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>- при административном взыскании (до срока снятия взыскания),</w:t>
      </w:r>
    </w:p>
    <w:p w:rsidR="002F33A9" w:rsidRPr="002F33A9" w:rsidRDefault="002F33A9" w:rsidP="002F33A9">
      <w:pPr>
        <w:pStyle w:val="a5"/>
        <w:spacing w:line="100" w:lineRule="atLeast"/>
        <w:rPr>
          <w:rFonts w:ascii="Times New Roman" w:hAnsi="Times New Roman"/>
          <w:sz w:val="24"/>
          <w:szCs w:val="24"/>
        </w:rPr>
      </w:pPr>
      <w:r w:rsidRPr="002F33A9">
        <w:rPr>
          <w:rFonts w:ascii="Times New Roman" w:hAnsi="Times New Roman"/>
          <w:sz w:val="24"/>
          <w:szCs w:val="24"/>
        </w:rPr>
        <w:t>-при отсутствии</w:t>
      </w:r>
      <w:r w:rsidRPr="002F33A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</w:t>
      </w:r>
      <w:proofErr w:type="gramStart"/>
      <w:r w:rsidRPr="002F33A9">
        <w:rPr>
          <w:rFonts w:ascii="Times New Roman" w:eastAsia="Times New Roman" w:hAnsi="Times New Roman"/>
          <w:sz w:val="24"/>
          <w:szCs w:val="24"/>
          <w:lang w:eastAsia="ru-RU"/>
        </w:rPr>
        <w:t>дств в ст</w:t>
      </w:r>
      <w:proofErr w:type="gramEnd"/>
      <w:r w:rsidRPr="002F33A9">
        <w:rPr>
          <w:rFonts w:ascii="Times New Roman" w:eastAsia="Times New Roman" w:hAnsi="Times New Roman"/>
          <w:sz w:val="24"/>
          <w:szCs w:val="24"/>
          <w:lang w:eastAsia="ru-RU"/>
        </w:rPr>
        <w:t>имулирующей части фонда оплаты труда учреждения</w:t>
      </w:r>
      <w:r w:rsidRPr="002F33A9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2F33A9" w:rsidRPr="002F33A9" w:rsidRDefault="002F33A9" w:rsidP="002F33A9">
      <w:pPr>
        <w:pStyle w:val="a5"/>
        <w:spacing w:line="100" w:lineRule="atLeast"/>
        <w:rPr>
          <w:rFonts w:ascii="Times New Roman" w:hAnsi="Times New Roman"/>
          <w:sz w:val="24"/>
          <w:szCs w:val="24"/>
        </w:rPr>
      </w:pPr>
    </w:p>
    <w:p w:rsidR="002F33A9" w:rsidRPr="002F33A9" w:rsidRDefault="002F33A9" w:rsidP="002F33A9"/>
    <w:p w:rsidR="002F33A9" w:rsidRPr="002F33A9" w:rsidRDefault="002F33A9" w:rsidP="002F33A9"/>
    <w:p w:rsidR="002F33A9" w:rsidRPr="002F33A9" w:rsidRDefault="002F33A9" w:rsidP="002F33A9"/>
    <w:p w:rsidR="00BF624B" w:rsidRPr="002F33A9" w:rsidRDefault="00BF624B"/>
    <w:sectPr w:rsidR="00BF624B" w:rsidRPr="002F33A9" w:rsidSect="002F3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138"/>
    <w:multiLevelType w:val="multilevel"/>
    <w:tmpl w:val="A9D6219C"/>
    <w:lvl w:ilvl="0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33A9"/>
    <w:rsid w:val="002F33A9"/>
    <w:rsid w:val="00B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33A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F3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2F33A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ConsPlusNonformat">
    <w:name w:val="ConsPlusNonformat"/>
    <w:uiPriority w:val="99"/>
    <w:rsid w:val="002F33A9"/>
    <w:pPr>
      <w:widowControl w:val="0"/>
      <w:tabs>
        <w:tab w:val="left" w:pos="709"/>
      </w:tabs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1979</Words>
  <Characters>11282</Characters>
  <Application>Microsoft Office Word</Application>
  <DocSecurity>0</DocSecurity>
  <Lines>94</Lines>
  <Paragraphs>26</Paragraphs>
  <ScaleCrop>false</ScaleCrop>
  <Company>Home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2017-06-07T00:01:00Z</dcterms:created>
  <dcterms:modified xsi:type="dcterms:W3CDTF">2017-06-07T00:05:00Z</dcterms:modified>
</cp:coreProperties>
</file>